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1CD" w:rsidRPr="00B96DDF" w:rsidRDefault="009F4969"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9" o:title=""/>
            <w10:wrap type="topAndBottom"/>
          </v:shape>
          <o:OLEObject Type="Embed" ProgID="CorelDRAW.Graphic.14" ShapeID="_x0000_s1030" DrawAspect="Content" ObjectID="_1603090093" r:id="rId10"/>
        </w:pict>
      </w:r>
      <w:r>
        <w:rPr>
          <w:noProof/>
        </w:rPr>
        <w:pict>
          <v:shape id="_x0000_s1027" type="#_x0000_t75" style="position:absolute;left:0;text-align:left;margin-left:-18.45pt;margin-top:-4.3pt;width:214.8pt;height:81pt;z-index:251657216">
            <v:imagedata r:id="rId11" o:title=""/>
            <w10:wrap type="topAndBottom"/>
          </v:shape>
          <o:OLEObject Type="Embed" ProgID="CorelDRAW.Graphic.14" ShapeID="_x0000_s1027" DrawAspect="Content" ObjectID="_1603090094" r:id="rId12"/>
        </w:pict>
      </w: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96156D">
      <w:pPr>
        <w:rPr>
          <w:lang w:val="en-US"/>
        </w:rPr>
      </w:pPr>
    </w:p>
    <w:p w:rsidR="00CE51CD" w:rsidRDefault="00CE51CD" w:rsidP="00BE7DC2">
      <w:pPr>
        <w:pStyle w:val="Heading7"/>
        <w:spacing w:line="240" w:lineRule="auto"/>
        <w:jc w:val="center"/>
        <w:rPr>
          <w:b/>
          <w:bCs/>
          <w:sz w:val="32"/>
          <w:szCs w:val="32"/>
          <w:highlight w:val="lightGray"/>
        </w:rPr>
      </w:pPr>
    </w:p>
    <w:p w:rsidR="00E566DC" w:rsidRPr="00E566DC" w:rsidRDefault="00E566DC" w:rsidP="00E566DC">
      <w:pPr>
        <w:rPr>
          <w:highlight w:val="lightGray"/>
          <w:lang w:val="en-US"/>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Default="00CE51CD" w:rsidP="005072D3">
      <w:pPr>
        <w:ind w:left="284" w:right="284"/>
        <w:jc w:val="both"/>
        <w:rPr>
          <w:rFonts w:ascii="Arial" w:hAnsi="Arial" w:cs="Arial"/>
          <w:snapToGrid w:val="0"/>
          <w:sz w:val="24"/>
          <w:szCs w:val="24"/>
          <w:lang w:val="en-US"/>
        </w:rPr>
      </w:pPr>
    </w:p>
    <w:p w:rsidR="00E566DC" w:rsidRPr="00B96DDF" w:rsidRDefault="00E566DC" w:rsidP="005072D3">
      <w:pPr>
        <w:ind w:left="284" w:right="284"/>
        <w:jc w:val="both"/>
        <w:rPr>
          <w:rFonts w:ascii="Arial" w:hAnsi="Arial" w:cs="Arial"/>
          <w:snapToGrid w:val="0"/>
          <w:sz w:val="24"/>
          <w:szCs w:val="24"/>
          <w:lang w:val="en-US"/>
        </w:rPr>
      </w:pPr>
    </w:p>
    <w:p w:rsidR="00CE51CD" w:rsidRPr="00B96DDF" w:rsidRDefault="00CE51CD" w:rsidP="009F4969">
      <w:pPr>
        <w:pStyle w:val="ListParagraph"/>
        <w:numPr>
          <w:ilvl w:val="0"/>
          <w:numId w:val="1"/>
        </w:numPr>
        <w:tabs>
          <w:tab w:val="left" w:pos="900"/>
          <w:tab w:val="left" w:pos="3600"/>
        </w:tabs>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bookmarkStart w:id="0" w:name="_GoBack"/>
      <w:r w:rsidR="009F4969" w:rsidRPr="009F4969">
        <w:rPr>
          <w:rFonts w:ascii="Arial Black" w:hAnsi="Arial Black" w:cs="Arial Black"/>
          <w:b/>
          <w:bCs/>
          <w:color w:val="000000"/>
          <w:sz w:val="24"/>
          <w:szCs w:val="24"/>
          <w:lang w:val="ro-RO"/>
        </w:rPr>
        <w:t>PUZ - MODIFICARE REGLEMENTARI  URBANISTICE PENTRU CLADIRI MULTIFUNCTIONALE SI LOCUINTE COLECTIVE</w:t>
      </w:r>
      <w:bookmarkEnd w:id="0"/>
    </w:p>
    <w:p w:rsidR="00654629" w:rsidRDefault="0049489C" w:rsidP="00D9574D">
      <w:pPr>
        <w:ind w:left="465"/>
        <w:contextualSpacing/>
        <w:rPr>
          <w:rFonts w:ascii="Arial" w:hAnsi="Arial" w:cs="Arial"/>
          <w:b/>
          <w:bCs/>
          <w:color w:val="000000"/>
          <w:sz w:val="24"/>
          <w:szCs w:val="24"/>
          <w:lang w:val="ro-RO"/>
        </w:rPr>
      </w:pPr>
      <w:r>
        <w:rPr>
          <w:rFonts w:ascii="Arial" w:hAnsi="Arial" w:cs="Arial"/>
          <w:sz w:val="24"/>
          <w:szCs w:val="24"/>
          <w:lang w:val="en-US"/>
        </w:rPr>
        <w:t xml:space="preserve">●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00D9574D">
        <w:rPr>
          <w:rFonts w:ascii="Arial" w:hAnsi="Arial" w:cs="Arial"/>
          <w:b/>
          <w:bCs/>
          <w:color w:val="000000"/>
          <w:sz w:val="24"/>
          <w:szCs w:val="24"/>
          <w:lang w:val="ro-RO"/>
        </w:rPr>
        <w:t>municipiul PLOIESTI, Str.</w:t>
      </w:r>
      <w:r w:rsidRPr="0049489C">
        <w:rPr>
          <w:rFonts w:ascii="Arial" w:hAnsi="Arial" w:cs="Arial"/>
          <w:b/>
          <w:bCs/>
          <w:color w:val="000000"/>
          <w:sz w:val="24"/>
          <w:szCs w:val="24"/>
          <w:lang w:val="ro-RO"/>
        </w:rPr>
        <w:t xml:space="preserve">b-dul </w:t>
      </w:r>
      <w:r w:rsidR="007D5FB5">
        <w:rPr>
          <w:rFonts w:ascii="Arial" w:hAnsi="Arial" w:cs="Arial"/>
          <w:b/>
          <w:bCs/>
          <w:color w:val="000000"/>
          <w:sz w:val="24"/>
          <w:szCs w:val="24"/>
          <w:lang w:val="ro-RO"/>
        </w:rPr>
        <w:t>BUCURESTI</w:t>
      </w:r>
      <w:r w:rsidRPr="0049489C">
        <w:rPr>
          <w:rFonts w:ascii="Arial" w:hAnsi="Arial" w:cs="Arial"/>
          <w:b/>
          <w:bCs/>
          <w:color w:val="000000"/>
          <w:sz w:val="24"/>
          <w:szCs w:val="24"/>
          <w:lang w:val="ro-RO"/>
        </w:rPr>
        <w:t xml:space="preserve">  , </w:t>
      </w:r>
      <w:r w:rsidR="007D5FB5">
        <w:rPr>
          <w:rFonts w:ascii="Arial" w:hAnsi="Arial" w:cs="Arial"/>
          <w:b/>
          <w:bCs/>
          <w:sz w:val="24"/>
          <w:szCs w:val="24"/>
          <w:lang w:val="ro-RO"/>
        </w:rPr>
        <w:t>T38 P566 , 559 , 558/1</w:t>
      </w:r>
      <w:r w:rsidRPr="0049489C">
        <w:rPr>
          <w:rFonts w:ascii="Arial" w:hAnsi="Arial" w:cs="Arial"/>
          <w:b/>
          <w:bCs/>
          <w:color w:val="000000"/>
          <w:sz w:val="24"/>
          <w:szCs w:val="24"/>
          <w:lang w:val="ro-RO"/>
        </w:rPr>
        <w:t xml:space="preserve"> ,</w:t>
      </w:r>
      <w:r w:rsidR="007D5FB5">
        <w:rPr>
          <w:rFonts w:ascii="Arial" w:hAnsi="Arial" w:cs="Arial"/>
          <w:b/>
          <w:bCs/>
          <w:color w:val="000000"/>
          <w:sz w:val="24"/>
          <w:szCs w:val="24"/>
          <w:lang w:val="ro-RO"/>
        </w:rPr>
        <w:t xml:space="preserve"> </w:t>
      </w:r>
      <w:r w:rsidRPr="0049489C">
        <w:rPr>
          <w:rFonts w:ascii="Arial" w:hAnsi="Arial" w:cs="Arial"/>
          <w:b/>
          <w:bCs/>
          <w:color w:val="000000"/>
          <w:sz w:val="24"/>
          <w:szCs w:val="24"/>
          <w:lang w:val="ro-RO"/>
        </w:rPr>
        <w:t xml:space="preserve"> </w:t>
      </w:r>
      <w:r w:rsidR="007D5FB5">
        <w:rPr>
          <w:rFonts w:ascii="Arial" w:hAnsi="Arial" w:cs="Arial"/>
          <w:b/>
          <w:bCs/>
          <w:color w:val="000000"/>
          <w:sz w:val="24"/>
          <w:szCs w:val="24"/>
          <w:lang w:val="ro-RO"/>
        </w:rPr>
        <w:t>Jud. PRAHOVA</w:t>
      </w:r>
    </w:p>
    <w:p w:rsidR="00CE51CD" w:rsidRPr="00B96DDF" w:rsidRDefault="00CE51CD" w:rsidP="00E50A70">
      <w:pPr>
        <w:ind w:left="4252"/>
        <w:jc w:val="both"/>
        <w:rPr>
          <w:sz w:val="24"/>
          <w:szCs w:val="24"/>
          <w:lang w:val="en-US"/>
        </w:rPr>
      </w:pPr>
    </w:p>
    <w:p w:rsidR="00CE51CD" w:rsidRPr="00E73ECA"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E73ECA" w:rsidRPr="00E73ECA">
        <w:rPr>
          <w:rFonts w:ascii="Arial" w:hAnsi="Arial" w:cs="Arial"/>
          <w:b/>
          <w:bCs/>
          <w:sz w:val="24"/>
          <w:szCs w:val="24"/>
          <w:lang w:val="pt-BR"/>
        </w:rPr>
        <w:t>S</w:t>
      </w:r>
      <w:r w:rsidR="00E73ECA">
        <w:rPr>
          <w:rFonts w:ascii="Arial" w:hAnsi="Arial" w:cs="Arial"/>
          <w:b/>
          <w:bCs/>
          <w:sz w:val="24"/>
          <w:szCs w:val="24"/>
          <w:lang w:val="pt-BR"/>
        </w:rPr>
        <w:t>.</w:t>
      </w:r>
      <w:r w:rsidR="00E73ECA" w:rsidRPr="00E73ECA">
        <w:rPr>
          <w:rFonts w:ascii="Arial" w:hAnsi="Arial" w:cs="Arial"/>
          <w:b/>
          <w:bCs/>
          <w:sz w:val="24"/>
          <w:szCs w:val="24"/>
          <w:lang w:val="pt-BR"/>
        </w:rPr>
        <w:t>C</w:t>
      </w:r>
      <w:r w:rsidR="00E73ECA">
        <w:rPr>
          <w:rFonts w:ascii="Arial" w:hAnsi="Arial" w:cs="Arial"/>
          <w:b/>
          <w:bCs/>
          <w:sz w:val="24"/>
          <w:szCs w:val="24"/>
          <w:lang w:val="pt-BR"/>
        </w:rPr>
        <w:t xml:space="preserve">. </w:t>
      </w:r>
      <w:r w:rsidR="00E73ECA" w:rsidRPr="00E73ECA">
        <w:rPr>
          <w:rFonts w:ascii="Arial" w:hAnsi="Arial" w:cs="Arial"/>
          <w:b/>
          <w:bCs/>
          <w:sz w:val="24"/>
          <w:szCs w:val="24"/>
          <w:lang w:val="pt-BR"/>
        </w:rPr>
        <w:t xml:space="preserve"> </w:t>
      </w:r>
      <w:r w:rsidR="007D5FB5">
        <w:rPr>
          <w:rFonts w:ascii="Arial" w:hAnsi="Arial" w:cs="Arial"/>
          <w:b/>
          <w:bCs/>
          <w:sz w:val="24"/>
          <w:szCs w:val="24"/>
          <w:lang w:val="pt-BR"/>
        </w:rPr>
        <w:t xml:space="preserve">COMAT GRUP </w:t>
      </w:r>
      <w:r w:rsidR="0049489C" w:rsidRPr="00E73ECA">
        <w:rPr>
          <w:rFonts w:ascii="Arial" w:hAnsi="Arial" w:cs="Arial"/>
          <w:b/>
          <w:bCs/>
          <w:sz w:val="24"/>
          <w:szCs w:val="24"/>
          <w:lang w:val="pt-BR"/>
        </w:rPr>
        <w:t xml:space="preserve"> </w:t>
      </w:r>
      <w:r w:rsidRPr="00E73ECA">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r>
      <w:r w:rsidR="00916454">
        <w:rPr>
          <w:rFonts w:ascii="Arial" w:hAnsi="Arial" w:cs="Arial"/>
          <w:sz w:val="24"/>
          <w:szCs w:val="24"/>
          <w:lang w:val="en-US"/>
        </w:rPr>
        <w:t>15</w:t>
      </w:r>
      <w:r w:rsidR="00D9574D">
        <w:rPr>
          <w:rFonts w:ascii="Arial" w:hAnsi="Arial" w:cs="Arial"/>
          <w:sz w:val="24"/>
          <w:szCs w:val="24"/>
          <w:lang w:val="en-US"/>
        </w:rPr>
        <w:t xml:space="preserve">. </w:t>
      </w:r>
      <w:r w:rsidR="007D5FB5">
        <w:rPr>
          <w:rFonts w:ascii="Arial" w:hAnsi="Arial" w:cs="Arial"/>
          <w:sz w:val="24"/>
          <w:szCs w:val="24"/>
          <w:lang w:val="en-US"/>
        </w:rPr>
        <w:t>04</w:t>
      </w:r>
      <w:r w:rsidR="00D9574D">
        <w:rPr>
          <w:rFonts w:ascii="Arial" w:hAnsi="Arial" w:cs="Arial"/>
          <w:sz w:val="24"/>
          <w:szCs w:val="24"/>
          <w:lang w:val="en-US"/>
        </w:rPr>
        <w:t xml:space="preserve"> </w:t>
      </w:r>
      <w:r w:rsidR="00CE51CD" w:rsidRPr="00B96DDF">
        <w:rPr>
          <w:rFonts w:ascii="Arial" w:hAnsi="Arial" w:cs="Arial"/>
          <w:sz w:val="24"/>
          <w:szCs w:val="24"/>
          <w:lang w:val="en-US"/>
        </w:rPr>
        <w:t>. 201</w:t>
      </w:r>
      <w:r w:rsidR="007D5FB5">
        <w:rPr>
          <w:rFonts w:ascii="Arial" w:hAnsi="Arial" w:cs="Arial"/>
          <w:sz w:val="24"/>
          <w:szCs w:val="24"/>
          <w:lang w:val="en-US"/>
        </w:rPr>
        <w:t>8</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9F4969">
      <w:pPr>
        <w:pStyle w:val="ListParagraph"/>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Studiu de oportunitate privind intocmire </w:t>
      </w:r>
      <w:r w:rsidR="009F4969" w:rsidRPr="009F4969">
        <w:rPr>
          <w:rFonts w:ascii="Arial" w:hAnsi="Arial" w:cs="Arial"/>
          <w:b/>
          <w:bCs/>
          <w:sz w:val="24"/>
          <w:szCs w:val="24"/>
          <w:lang w:val="en-US"/>
        </w:rPr>
        <w:t>PUZ - MODIFICARE REGLEMENTARI  URBANISTICE PENTRU CLADIRI MULTIFUNCTIONALE SI LOCUINTE COLECTIVE</w:t>
      </w:r>
      <w:r w:rsidR="009F4969">
        <w:rPr>
          <w:rFonts w:ascii="Arial" w:hAnsi="Arial" w:cs="Arial"/>
          <w:b/>
          <w:bCs/>
          <w:sz w:val="24"/>
          <w:szCs w:val="24"/>
          <w:lang w:val="en-US"/>
        </w:rPr>
        <w:t xml:space="preserve"> </w:t>
      </w:r>
      <w:r w:rsidRPr="00B96DDF">
        <w:rPr>
          <w:rFonts w:ascii="Arial" w:hAnsi="Arial" w:cs="Arial"/>
          <w:sz w:val="24"/>
          <w:szCs w:val="24"/>
          <w:lang w:val="en-US"/>
        </w:rPr>
        <w:t xml:space="preserve">este o etapa intermediara in demersurile beneficiarului, </w:t>
      </w:r>
      <w:r w:rsidR="00E73ECA" w:rsidRPr="00E73ECA">
        <w:rPr>
          <w:rFonts w:ascii="Arial" w:hAnsi="Arial" w:cs="Arial"/>
          <w:b/>
          <w:bCs/>
          <w:sz w:val="24"/>
          <w:szCs w:val="24"/>
          <w:lang w:val="pt-BR"/>
        </w:rPr>
        <w:t xml:space="preserve">S.C.  </w:t>
      </w:r>
      <w:r w:rsidR="007D5FB5">
        <w:rPr>
          <w:rFonts w:ascii="Arial" w:hAnsi="Arial" w:cs="Arial"/>
          <w:b/>
          <w:bCs/>
          <w:sz w:val="24"/>
          <w:szCs w:val="24"/>
          <w:lang w:val="pt-BR"/>
        </w:rPr>
        <w:t xml:space="preserve">COMAT GRUP </w:t>
      </w:r>
      <w:r w:rsidR="00E73ECA" w:rsidRPr="00E73ECA">
        <w:rPr>
          <w:rFonts w:ascii="Arial" w:hAnsi="Arial" w:cs="Arial"/>
          <w:b/>
          <w:bCs/>
          <w:sz w:val="24"/>
          <w:szCs w:val="24"/>
          <w:lang w:val="pt-BR"/>
        </w:rPr>
        <w:t xml:space="preserve"> S.R.L.</w:t>
      </w:r>
      <w:r w:rsidR="00E73ECA">
        <w:rPr>
          <w:rFonts w:ascii="Arial" w:hAnsi="Arial" w:cs="Arial"/>
          <w:b/>
          <w:bCs/>
          <w:color w:val="FF0000"/>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w:t>
      </w:r>
      <w:r w:rsidR="000E35DA">
        <w:rPr>
          <w:rFonts w:ascii="Arial" w:hAnsi="Arial" w:cs="Arial"/>
          <w:sz w:val="24"/>
          <w:szCs w:val="24"/>
          <w:lang w:val="ro-RO"/>
        </w:rPr>
        <w:t>HIPODROM</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D9574D">
        <w:rPr>
          <w:rFonts w:ascii="Arial" w:hAnsi="Arial" w:cs="Arial"/>
          <w:color w:val="000000" w:themeColor="text1"/>
          <w:sz w:val="24"/>
          <w:szCs w:val="24"/>
        </w:rPr>
        <w:t>L</w:t>
      </w:r>
      <w:r w:rsidR="00CE51CD" w:rsidRPr="005430A3">
        <w:rPr>
          <w:rFonts w:ascii="Arial" w:hAnsi="Arial" w:cs="Arial"/>
          <w:color w:val="000000" w:themeColor="text1"/>
          <w:sz w:val="24"/>
          <w:szCs w:val="24"/>
        </w:rPr>
        <w:t xml:space="preserve"> pentru care s-a demarat documentatia </w:t>
      </w:r>
      <w:r w:rsidR="00D9574D">
        <w:rPr>
          <w:rFonts w:ascii="Arial" w:hAnsi="Arial" w:cs="Arial"/>
          <w:color w:val="000000" w:themeColor="text1"/>
          <w:sz w:val="24"/>
          <w:szCs w:val="24"/>
        </w:rPr>
        <w:t>este</w:t>
      </w:r>
      <w:r w:rsidR="00CE51CD" w:rsidRPr="005430A3">
        <w:rPr>
          <w:rFonts w:ascii="Arial" w:hAnsi="Arial" w:cs="Arial"/>
          <w:color w:val="000000" w:themeColor="text1"/>
          <w:sz w:val="24"/>
          <w:szCs w:val="24"/>
        </w:rPr>
        <w:t xml:space="preserve"> proprietatea </w:t>
      </w:r>
      <w:r w:rsidR="005430A3" w:rsidRPr="005430A3">
        <w:rPr>
          <w:rFonts w:ascii="Arial" w:hAnsi="Arial" w:cs="Arial"/>
          <w:color w:val="000000" w:themeColor="text1"/>
          <w:sz w:val="24"/>
          <w:szCs w:val="24"/>
        </w:rPr>
        <w:t>:</w:t>
      </w:r>
    </w:p>
    <w:p w:rsidR="00CE51CD" w:rsidRPr="00E73ECA" w:rsidRDefault="00E73ECA" w:rsidP="00E73ECA">
      <w:pPr>
        <w:numPr>
          <w:ilvl w:val="0"/>
          <w:numId w:val="36"/>
        </w:numPr>
        <w:jc w:val="both"/>
        <w:rPr>
          <w:rFonts w:ascii="Arial" w:hAnsi="Arial" w:cs="Arial"/>
          <w:sz w:val="24"/>
          <w:szCs w:val="24"/>
        </w:rPr>
      </w:pPr>
      <w:r w:rsidRPr="00E73ECA">
        <w:rPr>
          <w:rFonts w:ascii="Arial" w:hAnsi="Arial" w:cs="Arial"/>
          <w:b/>
          <w:bCs/>
          <w:sz w:val="24"/>
          <w:szCs w:val="24"/>
          <w:lang w:val="pt-BR"/>
        </w:rPr>
        <w:t xml:space="preserve">S.C.  </w:t>
      </w:r>
      <w:r w:rsidR="000E35DA">
        <w:rPr>
          <w:rFonts w:ascii="Arial" w:hAnsi="Arial" w:cs="Arial"/>
          <w:b/>
          <w:bCs/>
          <w:sz w:val="24"/>
          <w:szCs w:val="24"/>
          <w:lang w:val="pt-BR"/>
        </w:rPr>
        <w:t>COMAT GRUP</w:t>
      </w:r>
      <w:r w:rsidRPr="00E73ECA">
        <w:rPr>
          <w:rFonts w:ascii="Arial" w:hAnsi="Arial" w:cs="Arial"/>
          <w:b/>
          <w:bCs/>
          <w:sz w:val="24"/>
          <w:szCs w:val="24"/>
          <w:lang w:val="pt-BR"/>
        </w:rPr>
        <w:t xml:space="preserve"> S.R.L.</w:t>
      </w:r>
      <w:r w:rsidR="00C46D5E" w:rsidRPr="00E73ECA">
        <w:rPr>
          <w:rFonts w:ascii="Arial" w:hAnsi="Arial" w:cs="Arial"/>
          <w:b/>
          <w:bCs/>
          <w:sz w:val="24"/>
          <w:szCs w:val="24"/>
          <w:lang w:val="pt-BR"/>
        </w:rPr>
        <w:t>.</w:t>
      </w:r>
      <w:r w:rsidR="00CE51CD" w:rsidRPr="00E73ECA">
        <w:rPr>
          <w:rFonts w:ascii="Arial" w:hAnsi="Arial" w:cs="Arial"/>
          <w:sz w:val="24"/>
          <w:szCs w:val="24"/>
        </w:rPr>
        <w:t xml:space="preserve">.conform:- </w:t>
      </w:r>
      <w:r w:rsidR="00C46D5E" w:rsidRPr="00E73ECA">
        <w:rPr>
          <w:rFonts w:ascii="Arial" w:hAnsi="Arial" w:cs="Arial"/>
          <w:sz w:val="24"/>
          <w:szCs w:val="24"/>
        </w:rPr>
        <w:t>CVC</w:t>
      </w:r>
      <w:r w:rsidR="00CE51CD" w:rsidRPr="00E73ECA">
        <w:rPr>
          <w:rFonts w:ascii="Arial" w:hAnsi="Arial" w:cs="Arial"/>
          <w:sz w:val="24"/>
          <w:szCs w:val="24"/>
        </w:rPr>
        <w:t xml:space="preserve"> autentificat cu nr.</w:t>
      </w:r>
      <w:r w:rsidR="00D63244">
        <w:rPr>
          <w:rFonts w:ascii="Arial" w:hAnsi="Arial" w:cs="Arial"/>
          <w:sz w:val="24"/>
          <w:szCs w:val="24"/>
        </w:rPr>
        <w:t xml:space="preserve">4806 / 06.12.2006 </w:t>
      </w:r>
      <w:r w:rsidR="00CE51CD" w:rsidRPr="00E73ECA">
        <w:rPr>
          <w:rFonts w:ascii="Arial" w:hAnsi="Arial" w:cs="Arial"/>
          <w:sz w:val="24"/>
          <w:szCs w:val="24"/>
        </w:rPr>
        <w:t>la B</w:t>
      </w:r>
      <w:r w:rsidR="00C46D5E" w:rsidRPr="00E73ECA">
        <w:rPr>
          <w:rFonts w:ascii="Arial" w:hAnsi="Arial" w:cs="Arial"/>
          <w:sz w:val="24"/>
          <w:szCs w:val="24"/>
        </w:rPr>
        <w:t>I</w:t>
      </w:r>
      <w:r w:rsidR="00CE51CD" w:rsidRPr="00E73ECA">
        <w:rPr>
          <w:rFonts w:ascii="Arial" w:hAnsi="Arial" w:cs="Arial"/>
          <w:sz w:val="24"/>
          <w:szCs w:val="24"/>
        </w:rPr>
        <w:t xml:space="preserve">N </w:t>
      </w:r>
      <w:r w:rsidR="00D63244">
        <w:rPr>
          <w:rFonts w:ascii="Arial" w:hAnsi="Arial" w:cs="Arial"/>
          <w:sz w:val="24"/>
          <w:szCs w:val="24"/>
        </w:rPr>
        <w:t>Asociati Mierosu Mihai Grabriel si Mierosu Carmen</w:t>
      </w:r>
      <w:r w:rsidRPr="00E73ECA">
        <w:rPr>
          <w:rFonts w:ascii="Arial" w:hAnsi="Arial" w:cs="Arial"/>
          <w:sz w:val="24"/>
          <w:szCs w:val="24"/>
        </w:rPr>
        <w:t xml:space="preserve"> </w:t>
      </w:r>
      <w:r w:rsidR="00CE51CD" w:rsidRPr="00E73ECA">
        <w:rPr>
          <w:rFonts w:ascii="Arial" w:hAnsi="Arial" w:cs="Arial"/>
          <w:sz w:val="24"/>
          <w:szCs w:val="24"/>
        </w:rPr>
        <w:t xml:space="preserve"> </w:t>
      </w:r>
      <w:r w:rsidRPr="00E73ECA">
        <w:rPr>
          <w:rFonts w:ascii="Arial" w:hAnsi="Arial" w:cs="Arial"/>
          <w:sz w:val="24"/>
          <w:szCs w:val="24"/>
        </w:rPr>
        <w:t xml:space="preserve">, </w:t>
      </w:r>
      <w:r w:rsidR="00D63244">
        <w:rPr>
          <w:rFonts w:ascii="Arial" w:hAnsi="Arial" w:cs="Arial"/>
          <w:sz w:val="24"/>
          <w:szCs w:val="24"/>
        </w:rPr>
        <w:t xml:space="preserve">si a Extrasului de Carte Funciara nr. </w:t>
      </w:r>
      <w:r w:rsidR="008E2D58" w:rsidRPr="008E2D58">
        <w:rPr>
          <w:rFonts w:ascii="Arial" w:hAnsi="Arial" w:cs="Arial"/>
          <w:b/>
          <w:sz w:val="24"/>
          <w:szCs w:val="24"/>
        </w:rPr>
        <w:t xml:space="preserve">120603 / 09.08.2017 </w:t>
      </w:r>
      <w:r w:rsidR="00D63244" w:rsidRPr="008E2D58">
        <w:rPr>
          <w:rFonts w:ascii="Arial" w:hAnsi="Arial" w:cs="Arial"/>
          <w:sz w:val="24"/>
          <w:szCs w:val="24"/>
        </w:rPr>
        <w:t xml:space="preserve"> </w:t>
      </w:r>
      <w:r w:rsidR="00D63244">
        <w:rPr>
          <w:rFonts w:ascii="Arial" w:hAnsi="Arial" w:cs="Arial"/>
          <w:sz w:val="24"/>
          <w:szCs w:val="24"/>
        </w:rPr>
        <w:t>eliberat de OCPI Prahova</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D63244" w:rsidP="00D63244">
      <w:pPr>
        <w:ind w:left="720"/>
        <w:jc w:val="both"/>
        <w:rPr>
          <w:rFonts w:ascii="Arial" w:hAnsi="Arial" w:cs="Arial"/>
          <w:color w:val="000000" w:themeColor="text1"/>
          <w:sz w:val="24"/>
          <w:szCs w:val="24"/>
        </w:rPr>
      </w:pPr>
      <w:r>
        <w:rPr>
          <w:rFonts w:ascii="Arial" w:hAnsi="Arial" w:cs="Arial"/>
          <w:color w:val="000000" w:themeColor="text1"/>
          <w:sz w:val="24"/>
          <w:szCs w:val="24"/>
        </w:rPr>
        <w:lastRenderedPageBreak/>
        <w:t>Zona de studiu propusa face parte dintr-o zona libera de constructii dar situata pe principala artera de acces in municipiul Ploiesti care nu a cunoscut viteza mare de schimbare in ultimii 25 de ani , multe din terenurile riverane nefiind construite .</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E566DC">
      <w:pPr>
        <w:shd w:val="clear" w:color="auto" w:fill="FFFFFF"/>
        <w:autoSpaceDE w:val="0"/>
        <w:autoSpaceDN w:val="0"/>
        <w:adjustRightInd w:val="0"/>
        <w:ind w:left="142" w:firstLine="284"/>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D63244" w:rsidP="00E566DC">
      <w:pPr>
        <w:ind w:left="142" w:firstLine="284"/>
        <w:jc w:val="both"/>
        <w:rPr>
          <w:rFonts w:ascii="Arial" w:hAnsi="Arial" w:cs="Arial"/>
          <w:sz w:val="24"/>
          <w:szCs w:val="24"/>
          <w:lang w:val="pt-BR"/>
        </w:rPr>
      </w:pPr>
      <w:r>
        <w:rPr>
          <w:rFonts w:ascii="Arial" w:hAnsi="Arial" w:cs="Arial"/>
          <w:sz w:val="24"/>
          <w:szCs w:val="24"/>
          <w:lang w:val="pt-BR"/>
        </w:rPr>
        <w:t>Zona studiata se afla amplasata in intravilanul municipiului Ploiesti , in UTR S12 ( conform PUG) avand caracterul de zona centrala care se constituie ca un pol urban dispersat avand institutii , dotari comerciale sau de servicii , cat si de zona mixta incluzand si locuinte pe partiu obisnuit sau pe partiu special .</w:t>
      </w:r>
    </w:p>
    <w:p w:rsidR="00D63244" w:rsidRDefault="00D63244" w:rsidP="00E566DC">
      <w:pPr>
        <w:ind w:left="142" w:firstLine="284"/>
        <w:jc w:val="both"/>
        <w:rPr>
          <w:rFonts w:ascii="Arial" w:hAnsi="Arial" w:cs="Arial"/>
          <w:sz w:val="24"/>
          <w:szCs w:val="24"/>
          <w:lang w:val="pt-BR"/>
        </w:rPr>
      </w:pPr>
      <w:r>
        <w:rPr>
          <w:rFonts w:ascii="Arial" w:hAnsi="Arial" w:cs="Arial"/>
          <w:sz w:val="24"/>
          <w:szCs w:val="24"/>
          <w:lang w:val="pt-BR"/>
        </w:rPr>
        <w:t>Regimul actual de inaltime al fondului construit existent din vecinatate se incadreaza in limitele P-P+2 .</w:t>
      </w:r>
    </w:p>
    <w:p w:rsidR="00E566DC" w:rsidRPr="00B96DDF" w:rsidRDefault="00E566DC" w:rsidP="00E566DC">
      <w:pPr>
        <w:ind w:left="142" w:firstLine="284"/>
        <w:jc w:val="both"/>
        <w:rPr>
          <w:rFonts w:ascii="Arial" w:hAnsi="Arial" w:cs="Arial"/>
          <w:b/>
          <w:bCs/>
          <w:i/>
          <w:iCs/>
          <w:sz w:val="24"/>
          <w:szCs w:val="24"/>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D63244" w:rsidP="00712591">
      <w:pPr>
        <w:pStyle w:val="BodyTextIndent3"/>
        <w:spacing w:line="240" w:lineRule="auto"/>
        <w:ind w:firstLine="450"/>
        <w:rPr>
          <w:lang w:val="it-IT"/>
        </w:rPr>
      </w:pPr>
      <w:r>
        <w:rPr>
          <w:lang w:val="it-IT"/>
        </w:rPr>
        <w:t>Din punct de vedere geologic , zona studiata se afla amplasata in zona de relief Campia Piemontana a Ploiestilor , si este majoritar libera de constructii .</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Default="00D63244" w:rsidP="005A510D">
      <w:pPr>
        <w:pStyle w:val="BodyTextIndent3"/>
        <w:spacing w:line="240" w:lineRule="auto"/>
        <w:ind w:firstLine="450"/>
        <w:rPr>
          <w:lang w:val="ro-RO"/>
        </w:rPr>
      </w:pPr>
      <w:r>
        <w:rPr>
          <w:lang w:val="ro-RO"/>
        </w:rPr>
        <w:t xml:space="preserve">Terenul care face obiectul studiului se afla amplasat si are acces direct la B-dul Bucuresti . Pe aces teren sunt propuse mai multe strazi noi prin PUZ Hipodrom . Prin PUZ Comat Grup aprobat prin HCL nr. 172/2008 prelungit 2013 , expirat la aceasta data , s-a propus amplasarea strazii noi pe latura de sud a amplasamentului , preluand doar jumatate din profilul propus de PUZ Hipodrom ( 4 benzi pe sens ) , urmand </w:t>
      </w:r>
      <w:r w:rsidR="00517133">
        <w:rPr>
          <w:lang w:val="ro-RO"/>
        </w:rPr>
        <w:t xml:space="preserve">ca pe terenul vecin sa se completeze cealalta jumatate a drumului nou . </w:t>
      </w:r>
    </w:p>
    <w:p w:rsidR="00517133" w:rsidRPr="00B96DDF" w:rsidRDefault="00517133" w:rsidP="005A510D">
      <w:pPr>
        <w:pStyle w:val="BodyTextIndent3"/>
        <w:spacing w:line="240" w:lineRule="auto"/>
        <w:ind w:firstLine="450"/>
        <w:rPr>
          <w:lang w:val="ro-RO"/>
        </w:rPr>
      </w:pPr>
      <w:r>
        <w:rPr>
          <w:lang w:val="ro-RO"/>
        </w:rPr>
        <w:t xml:space="preserve">De asemenea s-au delimitat si localizat sensurile giratorii nou propuse care sa permita intoarcerea autovehiculelor inainte de podul Tatarani , si pentru acestea se propune preluarea solutiilor deja studiate . Paralel cu Bulevardul Bucuresti se propun alte doua drumuri noi , care nu au corespondenta cu drumuri agricole sau de exploatare existente , de aceea traseul acestora , cu incidenta pe terenul beneficiarului , se vor studia a fi amplasate pe limitele de parcele existente astfel incat sa se si poata realiza </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Default="00517133" w:rsidP="00517133">
      <w:pPr>
        <w:ind w:firstLine="270"/>
        <w:jc w:val="both"/>
        <w:rPr>
          <w:rFonts w:ascii="Arial" w:hAnsi="Arial" w:cs="Arial"/>
          <w:sz w:val="24"/>
          <w:szCs w:val="24"/>
          <w:lang w:val="pt-BR"/>
        </w:rPr>
      </w:pPr>
      <w:r>
        <w:rPr>
          <w:rFonts w:ascii="Arial" w:hAnsi="Arial" w:cs="Arial"/>
          <w:sz w:val="24"/>
          <w:szCs w:val="24"/>
          <w:lang w:val="pt-BR"/>
        </w:rPr>
        <w:t xml:space="preserve">Terenul care a generat studiul de oportunitate nu este ocupat cu constructii , avand folosinta agricola , conform documentatiei cadastrale . </w:t>
      </w:r>
    </w:p>
    <w:p w:rsidR="00517133" w:rsidRPr="00D9574D" w:rsidRDefault="00517133" w:rsidP="00517133">
      <w:pPr>
        <w:ind w:firstLine="270"/>
        <w:jc w:val="both"/>
        <w:rPr>
          <w:rFonts w:ascii="Arial" w:hAnsi="Arial" w:cs="Arial"/>
          <w:sz w:val="24"/>
          <w:szCs w:val="24"/>
          <w:lang w:val="pt-BR"/>
        </w:rPr>
      </w:pPr>
      <w:r>
        <w:rPr>
          <w:rFonts w:ascii="Arial" w:hAnsi="Arial" w:cs="Arial"/>
          <w:sz w:val="24"/>
          <w:szCs w:val="24"/>
          <w:lang w:val="pt-BR"/>
        </w:rPr>
        <w:t xml:space="preserve">Parcelele invecinate imediat sunt ocupate de constructii cu functiuni de locuire numai in vecinatatea Bulevardului Bucuresti , cea mai apropiata fiind la o distanta de cca 1 m fata de limita de proprietate . </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517133" w:rsidP="00CD04E9">
      <w:pPr>
        <w:pStyle w:val="BodyTextIndent3"/>
        <w:spacing w:line="240" w:lineRule="auto"/>
        <w:ind w:firstLine="450"/>
        <w:rPr>
          <w:lang w:val="ro-RO"/>
        </w:rPr>
      </w:pPr>
      <w:r>
        <w:t>Retelele existente in zona sunt cele de alimentare cu energie electrica , de telefonie , de apa si de gaze situate pe Bulevardul Bucuresti .</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517133" w:rsidP="00CD04E9">
      <w:pPr>
        <w:ind w:firstLine="450"/>
        <w:rPr>
          <w:rFonts w:ascii="Arial" w:hAnsi="Arial" w:cs="Arial"/>
          <w:snapToGrid w:val="0"/>
          <w:sz w:val="24"/>
          <w:szCs w:val="24"/>
          <w:lang w:val="pt-BR"/>
        </w:rPr>
      </w:pPr>
      <w:r>
        <w:rPr>
          <w:rFonts w:ascii="Arial" w:hAnsi="Arial" w:cs="Arial"/>
          <w:sz w:val="24"/>
          <w:szCs w:val="24"/>
          <w:lang w:val="it-IT"/>
        </w:rPr>
        <w:t xml:space="preserve">In zona de studiu nu se regaseste nici o sursa activa de poluare . </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F25695" w:rsidP="00A632CC">
      <w:pPr>
        <w:ind w:firstLine="450"/>
        <w:jc w:val="both"/>
        <w:rPr>
          <w:rFonts w:ascii="Arial" w:hAnsi="Arial" w:cs="Arial"/>
          <w:sz w:val="24"/>
          <w:szCs w:val="24"/>
          <w:lang w:val="it-IT"/>
        </w:rPr>
      </w:pPr>
      <w:r>
        <w:rPr>
          <w:rFonts w:ascii="Arial" w:hAnsi="Arial" w:cs="Arial"/>
          <w:sz w:val="24"/>
          <w:szCs w:val="24"/>
          <w:lang w:val="it-IT"/>
        </w:rPr>
        <w:t>Optiunea c</w:t>
      </w:r>
      <w:r w:rsidR="00CE51CD" w:rsidRPr="00B96DDF">
        <w:rPr>
          <w:rFonts w:ascii="Arial" w:hAnsi="Arial" w:cs="Arial"/>
          <w:sz w:val="24"/>
          <w:szCs w:val="24"/>
          <w:lang w:val="it-IT"/>
        </w:rPr>
        <w:t>omunitat</w:t>
      </w:r>
      <w:r>
        <w:rPr>
          <w:rFonts w:ascii="Arial" w:hAnsi="Arial" w:cs="Arial"/>
          <w:sz w:val="24"/>
          <w:szCs w:val="24"/>
          <w:lang w:val="it-IT"/>
        </w:rPr>
        <w:t>ii</w:t>
      </w:r>
      <w:r w:rsidR="00CE51CD" w:rsidRPr="00B96DDF">
        <w:rPr>
          <w:rFonts w:ascii="Arial" w:hAnsi="Arial" w:cs="Arial"/>
          <w:sz w:val="24"/>
          <w:szCs w:val="24"/>
          <w:lang w:val="it-IT"/>
        </w:rPr>
        <w:t xml:space="preserve"> loca</w:t>
      </w:r>
      <w:r w:rsidR="00517133">
        <w:rPr>
          <w:rFonts w:ascii="Arial" w:hAnsi="Arial" w:cs="Arial"/>
          <w:sz w:val="24"/>
          <w:szCs w:val="24"/>
          <w:lang w:val="it-IT"/>
        </w:rPr>
        <w:t>l</w:t>
      </w:r>
      <w:r>
        <w:rPr>
          <w:rFonts w:ascii="Arial" w:hAnsi="Arial" w:cs="Arial"/>
          <w:sz w:val="24"/>
          <w:szCs w:val="24"/>
          <w:lang w:val="it-IT"/>
        </w:rPr>
        <w:t>e</w:t>
      </w:r>
      <w:r w:rsidR="00CE51CD" w:rsidRPr="00B96DDF">
        <w:rPr>
          <w:rFonts w:ascii="Arial" w:hAnsi="Arial" w:cs="Arial"/>
          <w:sz w:val="24"/>
          <w:szCs w:val="24"/>
          <w:lang w:val="it-IT"/>
        </w:rPr>
        <w:t xml:space="preserve"> este favorabila intentiei beneficiarului </w:t>
      </w:r>
      <w:r w:rsidR="005430A3">
        <w:rPr>
          <w:rFonts w:ascii="Arial" w:hAnsi="Arial" w:cs="Arial"/>
          <w:sz w:val="24"/>
          <w:szCs w:val="24"/>
          <w:lang w:val="it-IT"/>
        </w:rPr>
        <w:t xml:space="preserve">de </w:t>
      </w:r>
      <w:r w:rsidR="00517133">
        <w:rPr>
          <w:rFonts w:ascii="Arial" w:hAnsi="Arial" w:cs="Arial"/>
          <w:sz w:val="24"/>
          <w:szCs w:val="24"/>
          <w:lang w:val="it-IT"/>
        </w:rPr>
        <w:t xml:space="preserve">a modifica reglementarile functionale existente cat si de a adecva reglementarile propuse prin PUZ Hipodrom la regimul de proprietate existent </w:t>
      </w:r>
      <w:r w:rsidR="00CE51CD" w:rsidRPr="00B96DDF">
        <w:rPr>
          <w:rFonts w:ascii="Arial" w:hAnsi="Arial" w:cs="Arial"/>
          <w:sz w:val="24"/>
          <w:szCs w:val="24"/>
          <w:lang w:val="it-IT"/>
        </w:rPr>
        <w:t>.</w:t>
      </w:r>
    </w:p>
    <w:p w:rsidR="00CE51CD" w:rsidRPr="00B96DDF" w:rsidRDefault="00CE51CD" w:rsidP="00FE34DD">
      <w:pPr>
        <w:pStyle w:val="BodyTextIndent3"/>
        <w:tabs>
          <w:tab w:val="left" w:pos="1134"/>
        </w:tabs>
        <w:spacing w:line="240" w:lineRule="auto"/>
        <w:ind w:firstLine="450"/>
        <w:rPr>
          <w:lang w:val="it-IT"/>
        </w:rPr>
      </w:pPr>
      <w:r w:rsidRPr="00B96DDF">
        <w:rPr>
          <w:lang w:val="it-IT"/>
        </w:rPr>
        <w:t xml:space="preserve">Punctul de vedere al elaboratorului prezentului PUZ este de asemenea favorabil solicitarii beneficiarului, considerand </w:t>
      </w:r>
      <w:r w:rsidR="00F25695">
        <w:rPr>
          <w:lang w:val="it-IT"/>
        </w:rPr>
        <w:t>intentia de schimbare a destinatiei terenului benefica zonei si localitatii</w:t>
      </w:r>
      <w:r w:rsidRPr="00B96DDF">
        <w:rPr>
          <w:lang w:val="it-IT"/>
        </w:rPr>
        <w:t xml:space="preserve">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000 , cu cote si cur</w:t>
      </w:r>
      <w:r w:rsidR="00261738">
        <w:rPr>
          <w:lang w:val="ro-RO"/>
        </w:rPr>
        <w:t xml:space="preserve">be de nivel , arata ca terenul prezinta o panta descendenta pe directia Vest – Est , diferenta de nivel fiind de aproximativ 6 m </w:t>
      </w:r>
      <w:r w:rsidRPr="00B96DDF">
        <w:t>.</w:t>
      </w:r>
    </w:p>
    <w:p w:rsidR="00FC558A" w:rsidRDefault="00FC558A" w:rsidP="00FE34DD">
      <w:pPr>
        <w:pStyle w:val="BodyTextIndent"/>
        <w:spacing w:line="240" w:lineRule="auto"/>
        <w:ind w:left="0" w:firstLine="450"/>
        <w:jc w:val="both"/>
      </w:pPr>
    </w:p>
    <w:p w:rsidR="00E566DC" w:rsidRPr="00B96DDF" w:rsidRDefault="00E566DC"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CE51CD" w:rsidRDefault="00261738" w:rsidP="00261738">
      <w:pPr>
        <w:ind w:firstLine="450"/>
        <w:jc w:val="both"/>
        <w:rPr>
          <w:rFonts w:ascii="Arial" w:hAnsi="Arial" w:cs="Arial"/>
          <w:sz w:val="24"/>
          <w:szCs w:val="24"/>
          <w:lang w:val="it-IT"/>
        </w:rPr>
      </w:pPr>
      <w:r>
        <w:rPr>
          <w:rFonts w:ascii="Arial" w:hAnsi="Arial" w:cs="Arial"/>
          <w:sz w:val="24"/>
          <w:szCs w:val="24"/>
          <w:lang w:val="it-IT"/>
        </w:rPr>
        <w:t xml:space="preserve">Prin PUZ Hipodrom s-au modificat reglementarile PUG municipiul Ploiesti , prevazandu-se realizarea unui pol urban ,care sa defineasca poarta de intrare a municipiului Ploiesti dinspre capitala . </w:t>
      </w:r>
    </w:p>
    <w:p w:rsidR="00261738" w:rsidRDefault="00261738" w:rsidP="00261738">
      <w:pPr>
        <w:ind w:firstLine="450"/>
        <w:jc w:val="both"/>
        <w:rPr>
          <w:rFonts w:ascii="Arial" w:hAnsi="Arial" w:cs="Arial"/>
          <w:sz w:val="24"/>
          <w:szCs w:val="24"/>
          <w:lang w:val="it-IT"/>
        </w:rPr>
      </w:pPr>
      <w:r>
        <w:rPr>
          <w:rFonts w:ascii="Arial" w:hAnsi="Arial" w:cs="Arial"/>
          <w:sz w:val="24"/>
          <w:szCs w:val="24"/>
          <w:lang w:val="it-IT"/>
        </w:rPr>
        <w:t xml:space="preserve">Retragerile constructiilor fata de axul B-dului Bucuresti este propus la 42.5 ml </w:t>
      </w:r>
    </w:p>
    <w:p w:rsidR="00261738" w:rsidRPr="00B96DDF" w:rsidRDefault="00261738" w:rsidP="00261738">
      <w:pPr>
        <w:ind w:firstLine="450"/>
        <w:jc w:val="both"/>
        <w:rPr>
          <w:rFonts w:ascii="Arial" w:hAnsi="Arial" w:cs="Arial"/>
          <w:sz w:val="24"/>
          <w:szCs w:val="24"/>
          <w:lang w:val="it-IT"/>
        </w:rPr>
      </w:pPr>
      <w:r>
        <w:rPr>
          <w:rFonts w:ascii="Arial" w:hAnsi="Arial" w:cs="Arial"/>
          <w:sz w:val="24"/>
          <w:szCs w:val="24"/>
          <w:lang w:val="it-IT"/>
        </w:rPr>
        <w:t>Regimul de inaltime maxima pentru zona studiata este reglementat prin PUZ Hipodrom la P+4-7 etaje</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 xml:space="preserve">Amplasarea investitiei  nu va conduce la schimbarea destinaţiei terenului din zonele învecinate </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w:t>
      </w:r>
      <w:r w:rsidR="00201658">
        <w:t xml:space="preserve">preluarea </w:t>
      </w:r>
      <w:r w:rsidR="00261738">
        <w:t xml:space="preserve"> </w:t>
      </w:r>
      <w:r w:rsidR="00201658">
        <w:t xml:space="preserve">circulatiilor carosabile noi propuse in PUZ Hipodrom si adecvarea acestora la situatia cadastrala existenta astfel incat realizarea acestora sa fie posibila </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201658" w:rsidRPr="008E2D58">
        <w:rPr>
          <w:b/>
          <w:lang w:val="pt-BR"/>
        </w:rPr>
        <w:t xml:space="preserve">UTR S12 a </w:t>
      </w:r>
      <w:r w:rsidR="009F1F53" w:rsidRPr="008E2D58">
        <w:t xml:space="preserve"> </w:t>
      </w:r>
      <w:r w:rsidR="009F1F53">
        <w:t xml:space="preserve">cu o zonificare mixta institutii si servicii si locuinte colective </w:t>
      </w:r>
    </w:p>
    <w:p w:rsidR="00BD102D" w:rsidRPr="00201658" w:rsidRDefault="00BD102D" w:rsidP="00FC558A">
      <w:pPr>
        <w:pStyle w:val="BodyTextIndent3"/>
        <w:spacing w:line="240" w:lineRule="auto"/>
        <w:ind w:left="284" w:firstLine="0"/>
        <w:rPr>
          <w:color w:val="FF0000"/>
        </w:rPr>
      </w:pPr>
    </w:p>
    <w:p w:rsidR="00BD102D" w:rsidRPr="00201658" w:rsidRDefault="00CE51CD" w:rsidP="008E2D58">
      <w:pPr>
        <w:pStyle w:val="BodyTextIndent3"/>
        <w:spacing w:line="240" w:lineRule="auto"/>
        <w:ind w:left="284" w:firstLine="436"/>
        <w:rPr>
          <w:color w:val="FF0000"/>
        </w:rPr>
      </w:pPr>
      <w:r w:rsidRPr="008E2D58">
        <w:rPr>
          <w:b/>
        </w:rPr>
        <w:t>-</w:t>
      </w:r>
      <w:r w:rsidR="00BB4397" w:rsidRPr="00201658">
        <w:rPr>
          <w:b/>
          <w:color w:val="FF0000"/>
        </w:rPr>
        <w:t xml:space="preserve"> </w:t>
      </w:r>
      <w:r w:rsidR="008D4877" w:rsidRPr="009F1F53">
        <w:rPr>
          <w:b/>
        </w:rPr>
        <w:t>M</w:t>
      </w:r>
      <w:r w:rsidR="009F1F53" w:rsidRPr="009F1F53">
        <w:rPr>
          <w:b/>
        </w:rPr>
        <w:t>2</w:t>
      </w:r>
      <w:r w:rsidR="008D4877" w:rsidRPr="009F1F53">
        <w:rPr>
          <w:b/>
        </w:rPr>
        <w:t>(</w:t>
      </w:r>
      <w:r w:rsidR="00796228" w:rsidRPr="009F1F53">
        <w:rPr>
          <w:b/>
        </w:rPr>
        <w:t>IS/L</w:t>
      </w:r>
      <w:r w:rsidR="008D4877" w:rsidRPr="009F1F53">
        <w:rPr>
          <w:b/>
        </w:rPr>
        <w:t>b)</w:t>
      </w:r>
      <w:r w:rsidR="00BB4397" w:rsidRPr="009F1F53">
        <w:t xml:space="preserve"> - </w:t>
      </w:r>
      <w:r w:rsidR="00BD102D" w:rsidRPr="009F1F53">
        <w:t xml:space="preserve">  </w:t>
      </w:r>
      <w:r w:rsidRPr="009F1F53">
        <w:t>Zona</w:t>
      </w:r>
      <w:r w:rsidR="009F1F53" w:rsidRPr="009F1F53">
        <w:t xml:space="preserve"> m</w:t>
      </w:r>
      <w:r w:rsidR="00A90C80" w:rsidRPr="009F1F53">
        <w:t xml:space="preserve">ixta </w:t>
      </w:r>
      <w:r w:rsidRPr="009F1F53">
        <w:t xml:space="preserve"> institutii si servicii</w:t>
      </w:r>
      <w:r w:rsidR="00A90C80" w:rsidRPr="009F1F53">
        <w:t xml:space="preserve"> si locuinte colective</w:t>
      </w:r>
      <w:r w:rsidR="003A13F1" w:rsidRPr="009F1F53">
        <w:t xml:space="preserve">, </w:t>
      </w:r>
      <w:r w:rsidRPr="009F1F53">
        <w:t xml:space="preserve">cu indicatori urbanistici maximali: </w:t>
      </w:r>
    </w:p>
    <w:p w:rsidR="00BD102D" w:rsidRPr="00201658" w:rsidRDefault="00BD102D" w:rsidP="00FC558A">
      <w:pPr>
        <w:pStyle w:val="BodyTextIndent3"/>
        <w:spacing w:line="240" w:lineRule="auto"/>
        <w:ind w:left="284" w:firstLine="0"/>
        <w:rPr>
          <w:color w:val="FF0000"/>
        </w:rPr>
      </w:pPr>
    </w:p>
    <w:p w:rsidR="00CE51CD" w:rsidRDefault="00CE51CD" w:rsidP="00BD102D">
      <w:pPr>
        <w:pStyle w:val="BodyTextIndent3"/>
        <w:spacing w:line="240" w:lineRule="auto"/>
        <w:ind w:left="284" w:firstLine="436"/>
        <w:rPr>
          <w:b/>
        </w:rPr>
      </w:pPr>
      <w:r w:rsidRPr="008E2D58">
        <w:rPr>
          <w:b/>
        </w:rPr>
        <w:t>POT=</w:t>
      </w:r>
      <w:r w:rsidR="008E2D58" w:rsidRPr="008E2D58">
        <w:rPr>
          <w:b/>
        </w:rPr>
        <w:t>4</w:t>
      </w:r>
      <w:r w:rsidRPr="008E2D58">
        <w:rPr>
          <w:b/>
        </w:rPr>
        <w:t>0%</w:t>
      </w:r>
      <w:r w:rsidR="00BD102D" w:rsidRPr="008E2D58">
        <w:rPr>
          <w:b/>
        </w:rPr>
        <w:t xml:space="preserve">   </w:t>
      </w:r>
      <w:r w:rsidRPr="008E2D58">
        <w:rPr>
          <w:b/>
        </w:rPr>
        <w:t xml:space="preserve">, </w:t>
      </w:r>
      <w:r w:rsidR="00BD102D" w:rsidRPr="008E2D58">
        <w:rPr>
          <w:b/>
        </w:rPr>
        <w:t xml:space="preserve">    </w:t>
      </w:r>
      <w:r w:rsidRPr="008E2D58">
        <w:rPr>
          <w:b/>
        </w:rPr>
        <w:t>CUT=1,</w:t>
      </w:r>
      <w:r w:rsidR="00A90C80" w:rsidRPr="008E2D58">
        <w:rPr>
          <w:b/>
        </w:rPr>
        <w:t>8</w:t>
      </w:r>
      <w:r w:rsidR="00BD102D" w:rsidRPr="008E2D58">
        <w:rPr>
          <w:b/>
        </w:rPr>
        <w:t xml:space="preserve">   </w:t>
      </w:r>
      <w:r w:rsidRPr="008E2D58">
        <w:rPr>
          <w:b/>
        </w:rPr>
        <w:t xml:space="preserve">, </w:t>
      </w:r>
      <w:r w:rsidR="00BD102D" w:rsidRPr="008E2D58">
        <w:rPr>
          <w:b/>
        </w:rPr>
        <w:t xml:space="preserve">   </w:t>
      </w:r>
      <w:r w:rsidRPr="008E2D58">
        <w:rPr>
          <w:b/>
        </w:rPr>
        <w:t>Rh=P+</w:t>
      </w:r>
      <w:r w:rsidR="008E2D58" w:rsidRPr="008E2D58">
        <w:rPr>
          <w:b/>
        </w:rPr>
        <w:t>7</w:t>
      </w:r>
      <w:r w:rsidR="00796228" w:rsidRPr="008E2D58">
        <w:rPr>
          <w:b/>
        </w:rPr>
        <w:t>/ P+5</w:t>
      </w:r>
    </w:p>
    <w:p w:rsidR="008E2D58" w:rsidRDefault="008E2D58" w:rsidP="00BD102D">
      <w:pPr>
        <w:pStyle w:val="BodyTextIndent3"/>
        <w:spacing w:line="240" w:lineRule="auto"/>
        <w:ind w:left="284" w:firstLine="436"/>
        <w:rPr>
          <w:b/>
        </w:rPr>
      </w:pPr>
    </w:p>
    <w:p w:rsidR="008E2D58" w:rsidRDefault="008E2D58" w:rsidP="00BD102D">
      <w:pPr>
        <w:pStyle w:val="BodyTextIndent3"/>
        <w:spacing w:line="240" w:lineRule="auto"/>
        <w:ind w:left="284" w:firstLine="436"/>
      </w:pPr>
      <w:r w:rsidRPr="008E2D58">
        <w:rPr>
          <w:b/>
        </w:rPr>
        <w:t>-</w:t>
      </w:r>
      <w:r w:rsidRPr="00201658">
        <w:rPr>
          <w:b/>
          <w:color w:val="FF0000"/>
        </w:rPr>
        <w:t xml:space="preserve"> </w:t>
      </w:r>
      <w:r>
        <w:rPr>
          <w:b/>
        </w:rPr>
        <w:t>V1a</w:t>
      </w:r>
      <w:r>
        <w:rPr>
          <w:b/>
        </w:rPr>
        <w:tab/>
      </w:r>
      <w:r w:rsidRPr="009F1F53">
        <w:t xml:space="preserve">-   </w:t>
      </w:r>
      <w:r>
        <w:t>Spatii publice plantate</w:t>
      </w:r>
    </w:p>
    <w:p w:rsidR="008E2D58" w:rsidRDefault="008E2D58" w:rsidP="00BD102D">
      <w:pPr>
        <w:pStyle w:val="BodyTextIndent3"/>
        <w:spacing w:line="240" w:lineRule="auto"/>
        <w:ind w:left="284" w:firstLine="436"/>
        <w:rPr>
          <w:b/>
        </w:rPr>
      </w:pPr>
    </w:p>
    <w:p w:rsidR="008E2D58" w:rsidRPr="008E2D58" w:rsidRDefault="008E2D58" w:rsidP="00BD102D">
      <w:pPr>
        <w:pStyle w:val="BodyTextIndent3"/>
        <w:spacing w:line="240" w:lineRule="auto"/>
        <w:ind w:left="284" w:firstLine="436"/>
        <w:rPr>
          <w:b/>
        </w:rPr>
      </w:pPr>
      <w:r w:rsidRPr="008E2D58">
        <w:rPr>
          <w:b/>
        </w:rPr>
        <w:t>POT=</w:t>
      </w:r>
      <w:r>
        <w:rPr>
          <w:b/>
        </w:rPr>
        <w:t xml:space="preserve"> 1</w:t>
      </w:r>
      <w:r w:rsidRPr="008E2D58">
        <w:rPr>
          <w:b/>
        </w:rPr>
        <w:t xml:space="preserve">0%   ,     </w:t>
      </w:r>
      <w:r>
        <w:rPr>
          <w:b/>
        </w:rPr>
        <w:t>CUT=0</w:t>
      </w:r>
      <w:r w:rsidRPr="008E2D58">
        <w:rPr>
          <w:b/>
        </w:rPr>
        <w:t>,</w:t>
      </w:r>
      <w:r>
        <w:rPr>
          <w:b/>
        </w:rPr>
        <w:t>3</w:t>
      </w:r>
      <w:r w:rsidRPr="008E2D58">
        <w:rPr>
          <w:b/>
        </w:rPr>
        <w:t xml:space="preserve">   ,    Rh=</w:t>
      </w:r>
      <w:r>
        <w:rPr>
          <w:b/>
        </w:rPr>
        <w:t xml:space="preserve"> 9 m </w:t>
      </w:r>
    </w:p>
    <w:p w:rsidR="00BD102D" w:rsidRPr="00201658" w:rsidRDefault="00BD102D" w:rsidP="00FC558A">
      <w:pPr>
        <w:pStyle w:val="BodyTextIndent3"/>
        <w:spacing w:line="240" w:lineRule="auto"/>
        <w:ind w:left="284" w:firstLine="0"/>
        <w:rPr>
          <w:color w:val="FF0000"/>
        </w:rPr>
      </w:pPr>
    </w:p>
    <w:p w:rsidR="00340C4D" w:rsidRPr="00201658" w:rsidRDefault="00340C4D" w:rsidP="00340C4D">
      <w:pPr>
        <w:pStyle w:val="BodyTextIndent3"/>
        <w:spacing w:line="240" w:lineRule="auto"/>
        <w:ind w:left="284" w:firstLine="0"/>
        <w:rPr>
          <w:color w:val="FF0000"/>
        </w:rPr>
      </w:pPr>
    </w:p>
    <w:p w:rsidR="00CE51CD" w:rsidRPr="008E2D58" w:rsidRDefault="00CE51CD" w:rsidP="00FC558A">
      <w:pPr>
        <w:pStyle w:val="BodyTextIndent3"/>
        <w:tabs>
          <w:tab w:val="left" w:pos="1134"/>
        </w:tabs>
        <w:spacing w:line="240" w:lineRule="auto"/>
        <w:ind w:left="709" w:hanging="349"/>
        <w:rPr>
          <w:b/>
          <w:bCs/>
          <w:lang w:val="ro-RO"/>
        </w:rPr>
      </w:pPr>
      <w:r w:rsidRPr="008E2D58">
        <w:rPr>
          <w:b/>
          <w:bCs/>
          <w:highlight w:val="lightGray"/>
          <w:lang w:val="ro-RO"/>
        </w:rPr>
        <w:t>CAPITOLUL 5 – ASIGURAREA UTILITATILOR</w:t>
      </w:r>
    </w:p>
    <w:p w:rsidR="00CE51CD" w:rsidRPr="008E2D58" w:rsidRDefault="00CE51CD" w:rsidP="009A5199">
      <w:pPr>
        <w:pStyle w:val="Default"/>
        <w:ind w:firstLine="720"/>
        <w:rPr>
          <w:color w:val="auto"/>
        </w:rPr>
      </w:pPr>
      <w:r w:rsidRPr="008E2D58">
        <w:rPr>
          <w:color w:val="auto"/>
        </w:rPr>
        <w:t>Bransamentele existente la amplasame</w:t>
      </w:r>
      <w:r w:rsidR="00796228" w:rsidRPr="008E2D58">
        <w:rPr>
          <w:color w:val="auto"/>
        </w:rPr>
        <w:t>nt</w:t>
      </w:r>
      <w:r w:rsidRPr="008E2D58">
        <w:rPr>
          <w:color w:val="auto"/>
        </w:rPr>
        <w:t xml:space="preserve"> se vor pastra</w:t>
      </w:r>
      <w:r w:rsidR="00D9574D" w:rsidRPr="008E2D58">
        <w:rPr>
          <w:color w:val="auto"/>
        </w:rPr>
        <w:t>.</w:t>
      </w:r>
      <w:r w:rsidR="00796228" w:rsidRPr="008E2D58">
        <w:rPr>
          <w:color w:val="auto"/>
        </w:rPr>
        <w:t>In functie de debitele necesare noului cartier anumite bransamente se vor putea redimensiona pe diametre superioare</w:t>
      </w:r>
    </w:p>
    <w:p w:rsidR="00CE51CD" w:rsidRPr="00201658" w:rsidRDefault="00CE51CD" w:rsidP="00C412F9">
      <w:pPr>
        <w:pStyle w:val="BodyTextIndent3"/>
        <w:spacing w:line="240" w:lineRule="auto"/>
        <w:ind w:firstLine="720"/>
        <w:rPr>
          <w:color w:val="FF0000"/>
        </w:rPr>
      </w:pPr>
    </w:p>
    <w:p w:rsidR="00CE51CD" w:rsidRPr="008E2D58" w:rsidRDefault="00CE51CD" w:rsidP="00C412F9">
      <w:pPr>
        <w:pStyle w:val="BodyTextIndent3"/>
        <w:spacing w:line="240" w:lineRule="auto"/>
        <w:ind w:firstLine="720"/>
      </w:pPr>
      <w:r w:rsidRPr="008E2D58">
        <w:rPr>
          <w:b/>
          <w:bCs/>
          <w:sz w:val="23"/>
          <w:szCs w:val="23"/>
        </w:rPr>
        <w:t>COSTURI AFERENTE INVESTIŢIEI</w:t>
      </w:r>
    </w:p>
    <w:p w:rsidR="00CE51CD" w:rsidRPr="008E2D58" w:rsidRDefault="00CE51CD" w:rsidP="00C412F9">
      <w:pPr>
        <w:pStyle w:val="BodyTextIndent3"/>
        <w:spacing w:line="240" w:lineRule="auto"/>
        <w:ind w:firstLine="720"/>
      </w:pPr>
      <w:r w:rsidRPr="008E2D58">
        <w:t>Costurile aferente investiţiilor vor fi asigurate efectiv din fondurile beneficiarilor finali.</w:t>
      </w:r>
    </w:p>
    <w:p w:rsidR="00BF4C1D" w:rsidRPr="00201658" w:rsidRDefault="00BF4C1D" w:rsidP="00C412F9">
      <w:pPr>
        <w:pStyle w:val="BodyTextIndent3"/>
        <w:spacing w:line="240" w:lineRule="auto"/>
        <w:ind w:firstLine="720"/>
        <w:rPr>
          <w:color w:val="FF0000"/>
        </w:rPr>
      </w:pPr>
    </w:p>
    <w:p w:rsidR="00BF4C1D" w:rsidRPr="00201658" w:rsidRDefault="00BF4C1D" w:rsidP="00C412F9">
      <w:pPr>
        <w:pStyle w:val="BodyTextIndent3"/>
        <w:spacing w:line="240" w:lineRule="auto"/>
        <w:ind w:firstLine="720"/>
        <w:rPr>
          <w:color w:val="FF0000"/>
        </w:rPr>
      </w:pPr>
    </w:p>
    <w:p w:rsidR="00CE51CD" w:rsidRPr="008E2D58" w:rsidRDefault="00CE51CD" w:rsidP="00C412F9">
      <w:pPr>
        <w:pStyle w:val="BodyTextIndent3"/>
        <w:spacing w:line="240" w:lineRule="auto"/>
        <w:ind w:firstLine="720"/>
        <w:rPr>
          <w:b/>
          <w:bCs/>
          <w:sz w:val="23"/>
          <w:szCs w:val="23"/>
        </w:rPr>
      </w:pPr>
      <w:r w:rsidRPr="008E2D58">
        <w:rPr>
          <w:b/>
          <w:bCs/>
          <w:sz w:val="23"/>
          <w:szCs w:val="23"/>
        </w:rPr>
        <w:t>NORME DE TRAFIC</w:t>
      </w:r>
    </w:p>
    <w:p w:rsidR="00CE51CD" w:rsidRPr="00F60FCA" w:rsidRDefault="00CE51CD" w:rsidP="00C412F9">
      <w:pPr>
        <w:pStyle w:val="BodyTextIndent3"/>
        <w:spacing w:line="240" w:lineRule="auto"/>
        <w:ind w:firstLine="720"/>
      </w:pPr>
      <w:r w:rsidRPr="00F60FCA">
        <w:t xml:space="preserve">Datorita cresterii indicatorilor urbanistici maximali pentru </w:t>
      </w:r>
      <w:r w:rsidR="00D9574D" w:rsidRPr="00F60FCA">
        <w:t xml:space="preserve">amplasament </w:t>
      </w:r>
      <w:r w:rsidRPr="00F60FCA">
        <w:t xml:space="preserve"> se vor evidentia cresteri si asupra normelor de trafic, insa foarte reduse.</w:t>
      </w:r>
      <w:r w:rsidR="00796228" w:rsidRPr="00F60FCA">
        <w:t>Se vor asigura locuri de parcare in incinta atat pantru locatari cat si pentru vizitatori</w:t>
      </w:r>
    </w:p>
    <w:p w:rsidR="00BD102D" w:rsidRDefault="00BD102D" w:rsidP="00C412F9">
      <w:pPr>
        <w:pStyle w:val="BodyTextIndent3"/>
        <w:spacing w:line="240" w:lineRule="auto"/>
        <w:ind w:firstLine="720"/>
      </w:pPr>
    </w:p>
    <w:p w:rsidR="00E566DC" w:rsidRDefault="00E566DC" w:rsidP="00C412F9">
      <w:pPr>
        <w:pStyle w:val="BodyTextIndent3"/>
        <w:spacing w:line="240" w:lineRule="auto"/>
        <w:ind w:firstLine="720"/>
      </w:pPr>
    </w:p>
    <w:p w:rsidR="00E566DC" w:rsidRDefault="00E566DC" w:rsidP="00C412F9">
      <w:pPr>
        <w:pStyle w:val="BodyTextIndent3"/>
        <w:spacing w:line="240" w:lineRule="auto"/>
        <w:ind w:firstLine="720"/>
      </w:pPr>
    </w:p>
    <w:p w:rsidR="00FC558A" w:rsidRDefault="00FC558A" w:rsidP="00AD5D61">
      <w:pPr>
        <w:pStyle w:val="Default"/>
        <w:rPr>
          <w:b/>
          <w:bCs/>
          <w:color w:val="auto"/>
          <w:sz w:val="23"/>
          <w:szCs w:val="23"/>
        </w:rPr>
      </w:pPr>
    </w:p>
    <w:p w:rsidR="008E2D58" w:rsidRDefault="008E2D58"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D9574D" w:rsidRDefault="00D9574D" w:rsidP="005072D3">
      <w:pPr>
        <w:pStyle w:val="BodyTextIndent3"/>
        <w:spacing w:line="240" w:lineRule="auto"/>
        <w:ind w:left="4189" w:firstLine="1765"/>
        <w:rPr>
          <w:b/>
          <w:bCs/>
          <w:lang w:val="ro-RO"/>
        </w:rPr>
      </w:pPr>
    </w:p>
    <w:p w:rsidR="008E2D58" w:rsidRDefault="008E2D58" w:rsidP="005072D3">
      <w:pPr>
        <w:pStyle w:val="BodyTextIndent3"/>
        <w:spacing w:line="240" w:lineRule="auto"/>
        <w:ind w:left="4189" w:firstLine="1765"/>
        <w:rPr>
          <w:b/>
          <w:bCs/>
          <w:lang w:val="ro-RO"/>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D9574D">
        <w:rPr>
          <w:b/>
          <w:bCs/>
          <w:lang w:val="ro-RO"/>
        </w:rPr>
        <w:t>U</w:t>
      </w:r>
    </w:p>
    <w:sectPr w:rsidR="00CE51CD" w:rsidRPr="00B96DDF" w:rsidSect="00116D9C">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FCA" w:rsidRDefault="00F60FCA">
      <w:r>
        <w:separator/>
      </w:r>
    </w:p>
  </w:endnote>
  <w:endnote w:type="continuationSeparator" w:id="0">
    <w:p w:rsidR="00F60FCA" w:rsidRDefault="00F60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FCA" w:rsidRDefault="00F60FCA">
      <w:r>
        <w:separator/>
      </w:r>
    </w:p>
  </w:footnote>
  <w:footnote w:type="continuationSeparator" w:id="0">
    <w:p w:rsidR="00F60FCA" w:rsidRDefault="00F60F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35DA"/>
    <w:rsid w:val="000E4549"/>
    <w:rsid w:val="000F26A1"/>
    <w:rsid w:val="000F3F57"/>
    <w:rsid w:val="001006FF"/>
    <w:rsid w:val="00105CFC"/>
    <w:rsid w:val="0011106D"/>
    <w:rsid w:val="00116D9C"/>
    <w:rsid w:val="00117182"/>
    <w:rsid w:val="001207DD"/>
    <w:rsid w:val="001260F8"/>
    <w:rsid w:val="00126543"/>
    <w:rsid w:val="00132AB3"/>
    <w:rsid w:val="00134FE4"/>
    <w:rsid w:val="00136DA6"/>
    <w:rsid w:val="0014551A"/>
    <w:rsid w:val="00164AE5"/>
    <w:rsid w:val="0017388D"/>
    <w:rsid w:val="0017668F"/>
    <w:rsid w:val="00194A32"/>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01658"/>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1738"/>
    <w:rsid w:val="00264949"/>
    <w:rsid w:val="00266FA9"/>
    <w:rsid w:val="0029351B"/>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18AB"/>
    <w:rsid w:val="0032376F"/>
    <w:rsid w:val="00327ED5"/>
    <w:rsid w:val="0033376C"/>
    <w:rsid w:val="003367A6"/>
    <w:rsid w:val="00340C4D"/>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80B43"/>
    <w:rsid w:val="00486FC9"/>
    <w:rsid w:val="0049099A"/>
    <w:rsid w:val="0049489C"/>
    <w:rsid w:val="004A0529"/>
    <w:rsid w:val="004A3272"/>
    <w:rsid w:val="004A4B2A"/>
    <w:rsid w:val="004C30B6"/>
    <w:rsid w:val="004D10B5"/>
    <w:rsid w:val="004E09E8"/>
    <w:rsid w:val="004F0D27"/>
    <w:rsid w:val="004F2531"/>
    <w:rsid w:val="005072D3"/>
    <w:rsid w:val="00510FFE"/>
    <w:rsid w:val="00513F4E"/>
    <w:rsid w:val="00514E7A"/>
    <w:rsid w:val="00515C12"/>
    <w:rsid w:val="00517133"/>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B3536"/>
    <w:rsid w:val="005C0296"/>
    <w:rsid w:val="005C48EC"/>
    <w:rsid w:val="005D0A4F"/>
    <w:rsid w:val="005E0FC2"/>
    <w:rsid w:val="005F1422"/>
    <w:rsid w:val="005F7A01"/>
    <w:rsid w:val="0060548D"/>
    <w:rsid w:val="00610107"/>
    <w:rsid w:val="00612EB7"/>
    <w:rsid w:val="00616486"/>
    <w:rsid w:val="00617B10"/>
    <w:rsid w:val="0062175C"/>
    <w:rsid w:val="00632294"/>
    <w:rsid w:val="00633BB1"/>
    <w:rsid w:val="0063420B"/>
    <w:rsid w:val="00635267"/>
    <w:rsid w:val="0063609D"/>
    <w:rsid w:val="00642484"/>
    <w:rsid w:val="00645086"/>
    <w:rsid w:val="00654629"/>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289"/>
    <w:rsid w:val="006D7D57"/>
    <w:rsid w:val="006E195C"/>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96228"/>
    <w:rsid w:val="007D0E81"/>
    <w:rsid w:val="007D3C57"/>
    <w:rsid w:val="007D5FB5"/>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83A7D"/>
    <w:rsid w:val="00896342"/>
    <w:rsid w:val="008A2168"/>
    <w:rsid w:val="008A3BA2"/>
    <w:rsid w:val="008A3C5F"/>
    <w:rsid w:val="008A510D"/>
    <w:rsid w:val="008B3AD0"/>
    <w:rsid w:val="008C02C5"/>
    <w:rsid w:val="008C10A1"/>
    <w:rsid w:val="008C1D13"/>
    <w:rsid w:val="008C597D"/>
    <w:rsid w:val="008D4877"/>
    <w:rsid w:val="008E2D58"/>
    <w:rsid w:val="008E3B9D"/>
    <w:rsid w:val="008E754A"/>
    <w:rsid w:val="008F2A3A"/>
    <w:rsid w:val="008F3725"/>
    <w:rsid w:val="008F4981"/>
    <w:rsid w:val="009013A2"/>
    <w:rsid w:val="009027A4"/>
    <w:rsid w:val="00916454"/>
    <w:rsid w:val="009452EC"/>
    <w:rsid w:val="00952249"/>
    <w:rsid w:val="009548E9"/>
    <w:rsid w:val="009558A2"/>
    <w:rsid w:val="00955F58"/>
    <w:rsid w:val="0096156D"/>
    <w:rsid w:val="00966AD7"/>
    <w:rsid w:val="00967286"/>
    <w:rsid w:val="0097021E"/>
    <w:rsid w:val="00975CF4"/>
    <w:rsid w:val="009826AA"/>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9F1F53"/>
    <w:rsid w:val="009F4969"/>
    <w:rsid w:val="00A05E3D"/>
    <w:rsid w:val="00A100CA"/>
    <w:rsid w:val="00A10AF8"/>
    <w:rsid w:val="00A126DB"/>
    <w:rsid w:val="00A2016F"/>
    <w:rsid w:val="00A2300B"/>
    <w:rsid w:val="00A3141F"/>
    <w:rsid w:val="00A3638D"/>
    <w:rsid w:val="00A435D4"/>
    <w:rsid w:val="00A5017D"/>
    <w:rsid w:val="00A508D0"/>
    <w:rsid w:val="00A520A8"/>
    <w:rsid w:val="00A542BE"/>
    <w:rsid w:val="00A60B4E"/>
    <w:rsid w:val="00A632CC"/>
    <w:rsid w:val="00A641E5"/>
    <w:rsid w:val="00A67B52"/>
    <w:rsid w:val="00A7343C"/>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52F77"/>
    <w:rsid w:val="00B63D00"/>
    <w:rsid w:val="00B6400A"/>
    <w:rsid w:val="00B64883"/>
    <w:rsid w:val="00B678BB"/>
    <w:rsid w:val="00B724B9"/>
    <w:rsid w:val="00B7488C"/>
    <w:rsid w:val="00B803BB"/>
    <w:rsid w:val="00B96DDF"/>
    <w:rsid w:val="00BA4866"/>
    <w:rsid w:val="00BA5178"/>
    <w:rsid w:val="00BA58B6"/>
    <w:rsid w:val="00BB4397"/>
    <w:rsid w:val="00BC4383"/>
    <w:rsid w:val="00BD0972"/>
    <w:rsid w:val="00BD102D"/>
    <w:rsid w:val="00BD2890"/>
    <w:rsid w:val="00BD652B"/>
    <w:rsid w:val="00BD734F"/>
    <w:rsid w:val="00BE3012"/>
    <w:rsid w:val="00BE7805"/>
    <w:rsid w:val="00BE7DC2"/>
    <w:rsid w:val="00BF371F"/>
    <w:rsid w:val="00BF4C1D"/>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C6F59"/>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3244"/>
    <w:rsid w:val="00D64BB3"/>
    <w:rsid w:val="00D7239C"/>
    <w:rsid w:val="00D72515"/>
    <w:rsid w:val="00D776D5"/>
    <w:rsid w:val="00D92FB8"/>
    <w:rsid w:val="00D9574D"/>
    <w:rsid w:val="00DA31A3"/>
    <w:rsid w:val="00DB319C"/>
    <w:rsid w:val="00DC6E86"/>
    <w:rsid w:val="00DD43E1"/>
    <w:rsid w:val="00DD67ED"/>
    <w:rsid w:val="00DE39C6"/>
    <w:rsid w:val="00DF3401"/>
    <w:rsid w:val="00DF41E3"/>
    <w:rsid w:val="00DF636B"/>
    <w:rsid w:val="00E00577"/>
    <w:rsid w:val="00E02020"/>
    <w:rsid w:val="00E07032"/>
    <w:rsid w:val="00E15A6A"/>
    <w:rsid w:val="00E233F7"/>
    <w:rsid w:val="00E237F8"/>
    <w:rsid w:val="00E32763"/>
    <w:rsid w:val="00E379A3"/>
    <w:rsid w:val="00E50A70"/>
    <w:rsid w:val="00E52334"/>
    <w:rsid w:val="00E53F22"/>
    <w:rsid w:val="00E55D6D"/>
    <w:rsid w:val="00E566DC"/>
    <w:rsid w:val="00E6042D"/>
    <w:rsid w:val="00E6077A"/>
    <w:rsid w:val="00E607ED"/>
    <w:rsid w:val="00E66594"/>
    <w:rsid w:val="00E67F9C"/>
    <w:rsid w:val="00E73ECA"/>
    <w:rsid w:val="00E75D9B"/>
    <w:rsid w:val="00E77E40"/>
    <w:rsid w:val="00E809EF"/>
    <w:rsid w:val="00E8227A"/>
    <w:rsid w:val="00E832D2"/>
    <w:rsid w:val="00EA1A49"/>
    <w:rsid w:val="00EA7236"/>
    <w:rsid w:val="00EB03CB"/>
    <w:rsid w:val="00ED408B"/>
    <w:rsid w:val="00ED697B"/>
    <w:rsid w:val="00ED6AA3"/>
    <w:rsid w:val="00EF69CD"/>
    <w:rsid w:val="00EF6C99"/>
    <w:rsid w:val="00F1032F"/>
    <w:rsid w:val="00F114D2"/>
    <w:rsid w:val="00F13FD0"/>
    <w:rsid w:val="00F147CC"/>
    <w:rsid w:val="00F17E82"/>
    <w:rsid w:val="00F249BC"/>
    <w:rsid w:val="00F25695"/>
    <w:rsid w:val="00F301D4"/>
    <w:rsid w:val="00F4076C"/>
    <w:rsid w:val="00F47E7C"/>
    <w:rsid w:val="00F5465B"/>
    <w:rsid w:val="00F55562"/>
    <w:rsid w:val="00F57FDA"/>
    <w:rsid w:val="00F60FCA"/>
    <w:rsid w:val="00F63BCC"/>
    <w:rsid w:val="00F80792"/>
    <w:rsid w:val="00F84E5C"/>
    <w:rsid w:val="00F90983"/>
    <w:rsid w:val="00F9275A"/>
    <w:rsid w:val="00F95A35"/>
    <w:rsid w:val="00FA7683"/>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454AB-DEF2-48FD-99B2-FF5C92E5C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1021</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3</cp:revision>
  <cp:lastPrinted>2018-07-02T09:56:00Z</cp:lastPrinted>
  <dcterms:created xsi:type="dcterms:W3CDTF">2018-09-05T13:35:00Z</dcterms:created>
  <dcterms:modified xsi:type="dcterms:W3CDTF">2018-11-07T08:01:00Z</dcterms:modified>
</cp:coreProperties>
</file>